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703DC4D0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1061D3">
        <w:rPr>
          <w:b/>
          <w:noProof/>
          <w:sz w:val="24"/>
        </w:rPr>
        <w:t>6b</w:t>
      </w:r>
      <w:r w:rsidR="00C8484A">
        <w:rPr>
          <w:b/>
          <w:noProof/>
          <w:sz w:val="24"/>
        </w:rPr>
        <w:t>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2A575C">
        <w:rPr>
          <w:b/>
          <w:noProof/>
          <w:sz w:val="28"/>
        </w:rPr>
        <w:t>R</w:t>
      </w:r>
      <w:r w:rsidR="00E122AD" w:rsidRPr="002A575C">
        <w:rPr>
          <w:b/>
          <w:noProof/>
          <w:sz w:val="28"/>
        </w:rPr>
        <w:t>1</w:t>
      </w:r>
      <w:r w:rsidR="00F1189A" w:rsidRPr="002A575C">
        <w:rPr>
          <w:b/>
          <w:noProof/>
          <w:sz w:val="28"/>
        </w:rPr>
        <w:t>-1</w:t>
      </w:r>
      <w:r w:rsidR="00C8484A" w:rsidRPr="002A575C">
        <w:rPr>
          <w:b/>
          <w:noProof/>
          <w:sz w:val="28"/>
        </w:rPr>
        <w:t>90</w:t>
      </w:r>
      <w:r w:rsidR="00E122AD" w:rsidRPr="002A575C">
        <w:rPr>
          <w:b/>
          <w:noProof/>
          <w:sz w:val="28"/>
        </w:rPr>
        <w:t>5212</w:t>
      </w:r>
    </w:p>
    <w:p w14:paraId="10A8CD2E" w14:textId="193C7AA8" w:rsidR="00463675" w:rsidRPr="00E75AB4" w:rsidRDefault="0012775E" w:rsidP="00E75AB4">
      <w:pPr>
        <w:pStyle w:val="CRCoverPage"/>
        <w:outlineLvl w:val="0"/>
        <w:rPr>
          <w:b/>
          <w:noProof/>
          <w:sz w:val="24"/>
        </w:rPr>
      </w:pPr>
      <w:r w:rsidRPr="00630CB9">
        <w:rPr>
          <w:rFonts w:cs="Arial"/>
          <w:b/>
          <w:sz w:val="24"/>
          <w:szCs w:val="28"/>
          <w:lang w:eastAsia="zh-CN"/>
        </w:rPr>
        <w:t xml:space="preserve">Xi´an, </w:t>
      </w:r>
      <w:r w:rsidR="001061D3">
        <w:rPr>
          <w:rFonts w:cs="Arial"/>
          <w:b/>
          <w:sz w:val="24"/>
          <w:szCs w:val="28"/>
          <w:lang w:eastAsia="zh-CN"/>
        </w:rPr>
        <w:t xml:space="preserve">China, </w:t>
      </w:r>
      <w:r w:rsidRPr="00630CB9">
        <w:rPr>
          <w:rFonts w:cs="Arial"/>
          <w:b/>
          <w:sz w:val="24"/>
          <w:szCs w:val="28"/>
          <w:lang w:eastAsia="zh-CN"/>
        </w:rPr>
        <w:t>8</w:t>
      </w:r>
      <w:r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>– 12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 w:rsidRPr="00630CB9">
        <w:rPr>
          <w:rFonts w:cs="Arial"/>
          <w:b/>
          <w:sz w:val="24"/>
          <w:szCs w:val="28"/>
          <w:lang w:eastAsia="zh-CN"/>
        </w:rPr>
        <w:t>April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7777777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E35CFE" w:rsidRPr="007B1303">
        <w:rPr>
          <w:rFonts w:ascii="Arial" w:hAnsi="Arial" w:cs="Arial"/>
          <w:bCs/>
          <w:color w:val="000000"/>
        </w:rPr>
        <w:t xml:space="preserve">LS response </w:t>
      </w:r>
      <w:r w:rsidR="00C513A5">
        <w:rPr>
          <w:rFonts w:ascii="Arial" w:hAnsi="Arial" w:cs="Arial"/>
          <w:bCs/>
        </w:rPr>
        <w:t xml:space="preserve">on </w:t>
      </w:r>
      <w:r w:rsidR="004E2A9F">
        <w:rPr>
          <w:rFonts w:ascii="Arial" w:hAnsi="Arial" w:cs="Arial"/>
        </w:rPr>
        <w:t>clarification about CSI-RS measurement</w:t>
      </w:r>
    </w:p>
    <w:p w14:paraId="5D368D03" w14:textId="77777777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4E2A9F" w:rsidRPr="001061D3">
        <w:rPr>
          <w:rFonts w:ascii="Arial" w:hAnsi="Arial" w:cs="Arial"/>
          <w:color w:val="000000"/>
        </w:rPr>
        <w:t>R2-1902730</w:t>
      </w:r>
      <w:r w:rsidRPr="001061D3">
        <w:rPr>
          <w:rFonts w:ascii="Arial" w:hAnsi="Arial" w:cs="Arial"/>
          <w:color w:val="000000"/>
        </w:rPr>
        <w:t>,</w:t>
      </w:r>
      <w:r w:rsidRPr="007B1303">
        <w:rPr>
          <w:rFonts w:ascii="Arial" w:hAnsi="Arial" w:cs="Arial"/>
          <w:b/>
          <w:color w:val="000000"/>
        </w:rPr>
        <w:t xml:space="preserve"> </w:t>
      </w:r>
      <w:r w:rsidR="00C513A5" w:rsidRPr="00A8524C">
        <w:rPr>
          <w:rFonts w:ascii="Arial" w:hAnsi="Arial" w:cs="Arial"/>
        </w:rPr>
        <w:t>L</w:t>
      </w:r>
      <w:r w:rsidR="00C513A5">
        <w:rPr>
          <w:rFonts w:ascii="Arial" w:hAnsi="Arial" w:cs="Arial"/>
          <w:bCs/>
        </w:rPr>
        <w:t xml:space="preserve">S </w:t>
      </w:r>
      <w:r w:rsidR="004E2A9F">
        <w:rPr>
          <w:rFonts w:ascii="Arial" w:hAnsi="Arial" w:cs="Arial"/>
        </w:rPr>
        <w:t>on clarification about CSI-RS measurement</w:t>
      </w:r>
    </w:p>
    <w:p w14:paraId="10CCA28E" w14:textId="77777777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584E732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Rel-15</w:t>
      </w:r>
    </w:p>
    <w:p w14:paraId="26A63930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545D90" w:rsidRPr="007B1303">
        <w:rPr>
          <w:rFonts w:ascii="Arial" w:hAnsi="Arial" w:cs="Arial"/>
          <w:bCs/>
        </w:rPr>
        <w:t>NR_newRAT-Core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7777777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E122AD">
        <w:rPr>
          <w:rFonts w:cs="Arial"/>
          <w:b w:val="0"/>
          <w:bCs/>
        </w:rPr>
        <w:t>Claes Tidestav</w:t>
      </w:r>
    </w:p>
    <w:p w14:paraId="532C7B12" w14:textId="6F46051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E122AD">
        <w:rPr>
          <w:rFonts w:cs="Arial"/>
          <w:b w:val="0"/>
          <w:bCs/>
        </w:rPr>
        <w:t>claes.tidestav</w:t>
      </w:r>
      <w:r w:rsidR="009C7F09" w:rsidRPr="007B1303">
        <w:rPr>
          <w:rFonts w:cs="Arial"/>
          <w:b w:val="0"/>
          <w:bCs/>
        </w:rPr>
        <w:t>@</w:t>
      </w:r>
      <w:bookmarkStart w:id="0" w:name="_GoBack"/>
      <w:bookmarkEnd w:id="0"/>
      <w:r w:rsidR="009C7F09" w:rsidRPr="007B1303">
        <w:rPr>
          <w:rFonts w:cs="Arial"/>
          <w:b w:val="0"/>
          <w:bCs/>
        </w:rPr>
        <w:t>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DE5AE9C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283B71E0" w14:textId="0C044896" w:rsidR="009B0EA3" w:rsidRDefault="009B0EA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for the observation about the statement </w:t>
      </w:r>
      <w:r w:rsidR="00DF03D5">
        <w:rPr>
          <w:rFonts w:ascii="Arial" w:hAnsi="Arial" w:cs="Arial"/>
        </w:rPr>
        <w:t xml:space="preserve">‘per </w:t>
      </w:r>
      <w:r>
        <w:rPr>
          <w:rFonts w:ascii="Arial" w:hAnsi="Arial" w:cs="Arial"/>
        </w:rPr>
        <w:t>frequency layer</w:t>
      </w:r>
      <w:r w:rsidR="00DF03D5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 in relation to the </w:t>
      </w:r>
      <w:r w:rsidRPr="003D05F6">
        <w:rPr>
          <w:rFonts w:ascii="Arial" w:hAnsi="Arial" w:cs="Arial"/>
          <w:i/>
        </w:rPr>
        <w:t>CSI-RS-Resource-Mobility</w:t>
      </w:r>
      <w:r>
        <w:rPr>
          <w:rFonts w:ascii="Arial" w:hAnsi="Arial" w:cs="Arial"/>
          <w:i/>
        </w:rPr>
        <w:t>.</w:t>
      </w:r>
    </w:p>
    <w:p w14:paraId="72C35F9A" w14:textId="6BB20A21" w:rsidR="002A575C" w:rsidRDefault="003D05F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 has agreed that a</w:t>
      </w:r>
      <w:r w:rsidRPr="003D05F6">
        <w:rPr>
          <w:rFonts w:ascii="Arial" w:hAnsi="Arial" w:cs="Arial"/>
        </w:rPr>
        <w:t xml:space="preserve"> UE configured with the higher layer parameters </w:t>
      </w:r>
      <w:r w:rsidRPr="003D05F6">
        <w:rPr>
          <w:rFonts w:ascii="Arial" w:hAnsi="Arial" w:cs="Arial"/>
          <w:i/>
        </w:rPr>
        <w:t>CSI-RS-Resource-Mobility</w:t>
      </w:r>
      <w:r w:rsidRPr="003D05F6">
        <w:rPr>
          <w:rFonts w:ascii="Arial" w:hAnsi="Arial" w:cs="Arial"/>
        </w:rPr>
        <w:t xml:space="preserve"> may expect to be configured</w:t>
      </w:r>
      <w:r>
        <w:rPr>
          <w:rFonts w:ascii="Arial" w:hAnsi="Arial" w:cs="Arial"/>
        </w:rPr>
        <w:t xml:space="preserve"> with a limited number of CSI-RS resources </w:t>
      </w:r>
      <w:r w:rsidR="00593071">
        <w:rPr>
          <w:rFonts w:ascii="Arial" w:hAnsi="Arial" w:cs="Arial"/>
        </w:rPr>
        <w:t xml:space="preserve">(96 or 64) </w:t>
      </w:r>
      <w:r w:rsidRPr="00593071">
        <w:rPr>
          <w:rFonts w:ascii="Arial" w:hAnsi="Arial" w:cs="Arial"/>
          <w:i/>
        </w:rPr>
        <w:t>per frequency layer</w:t>
      </w:r>
      <w:r>
        <w:rPr>
          <w:rFonts w:ascii="Arial" w:hAnsi="Arial" w:cs="Arial"/>
        </w:rPr>
        <w:t xml:space="preserve"> to limit the UE complexity. </w:t>
      </w:r>
      <w:r w:rsidR="00593071">
        <w:rPr>
          <w:rFonts w:ascii="Arial" w:hAnsi="Arial" w:cs="Arial"/>
        </w:rPr>
        <w:t xml:space="preserve">The statement ‘per frequency layer’ should be interpreted in that context, i.e., as strictly as possible. Hence, small differences in the configuration of the CSI-RSs should </w:t>
      </w:r>
      <w:r w:rsidR="00593071" w:rsidRPr="009B0EA3">
        <w:rPr>
          <w:rFonts w:ascii="Arial" w:hAnsi="Arial" w:cs="Arial"/>
          <w:i/>
        </w:rPr>
        <w:t xml:space="preserve">not </w:t>
      </w:r>
      <w:r w:rsidR="00593071">
        <w:rPr>
          <w:rFonts w:ascii="Arial" w:hAnsi="Arial" w:cs="Arial"/>
        </w:rPr>
        <w:t>mean that the CSI-RSs are thought of as belonging to different frequency layers.</w:t>
      </w:r>
    </w:p>
    <w:p w14:paraId="5CF07173" w14:textId="2ABF07FE" w:rsidR="00FC5E97" w:rsidRDefault="00593071" w:rsidP="008B212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From</w:t>
      </w:r>
      <w:r w:rsidR="009B0EA3">
        <w:rPr>
          <w:rFonts w:ascii="Arial" w:hAnsi="Arial" w:cs="Arial"/>
        </w:rPr>
        <w:t xml:space="preserve"> RAN1s</w:t>
      </w:r>
      <w:r>
        <w:rPr>
          <w:rFonts w:ascii="Arial" w:hAnsi="Arial" w:cs="Arial"/>
        </w:rPr>
        <w:t xml:space="preserve"> point of view, </w:t>
      </w:r>
      <w:r w:rsidR="00DF03D5">
        <w:rPr>
          <w:rFonts w:ascii="Arial" w:hAnsi="Arial" w:cs="Arial"/>
        </w:rPr>
        <w:t xml:space="preserve">only </w:t>
      </w:r>
      <w:r w:rsidR="009B0EA3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two CSI-RS resources can be fully contained inside a frequency range corresponding to the maximum frequency span of a </w:t>
      </w:r>
      <w:r w:rsidRPr="003D05F6">
        <w:rPr>
          <w:rFonts w:ascii="Arial" w:hAnsi="Arial" w:cs="Arial"/>
          <w:i/>
        </w:rPr>
        <w:t>CSI-RS-Resource-Mobility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resource, i.e., 264PRBs, these two CSI-RSs belong to the same frequency layer. </w:t>
      </w:r>
      <w:proofErr w:type="gramStart"/>
      <w:r>
        <w:rPr>
          <w:rFonts w:ascii="Arial" w:hAnsi="Arial" w:cs="Arial"/>
        </w:rPr>
        <w:t>For the purpose of</w:t>
      </w:r>
      <w:proofErr w:type="gramEnd"/>
      <w:r>
        <w:rPr>
          <w:rFonts w:ascii="Arial" w:hAnsi="Arial" w:cs="Arial"/>
        </w:rPr>
        <w:t xml:space="preserve"> the RAN1 specification, it does not matter if the two CSI-RSs have different subcarrier spacings: if the two CSI-RS resources </w:t>
      </w:r>
      <w:r w:rsidR="008B2120">
        <w:rPr>
          <w:rFonts w:ascii="Arial" w:hAnsi="Arial" w:cs="Arial"/>
        </w:rPr>
        <w:t xml:space="preserve">can be fully contained inside a frequency span of 264PRBs for the larger subcarrier spacing, the CSI-RS resources belong to the same frequency layer. </w:t>
      </w:r>
      <w:r w:rsidR="009B0EA3">
        <w:rPr>
          <w:rFonts w:ascii="Arial" w:hAnsi="Arial" w:cs="Arial"/>
        </w:rPr>
        <w:t>For example</w:t>
      </w:r>
      <w:r w:rsidR="008B2120">
        <w:rPr>
          <w:rFonts w:ascii="Arial" w:hAnsi="Arial" w:cs="Arial"/>
        </w:rPr>
        <w:t>, a configuration with 50 CSI-RS resources with one subcarrier spacing and 50 CSI-RS resources with another subcarrier spacing would violate the spirit of the RAN1 agreements.</w:t>
      </w:r>
    </w:p>
    <w:p w14:paraId="7613ED29" w14:textId="3DC9853D" w:rsidR="009B0EA3" w:rsidRPr="008B2120" w:rsidRDefault="009B0EA3" w:rsidP="008B212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is RAN1s understanding that these limitations should be clearly captured in the RAN1 specification, i.e., in 38.214. In RAN1s understanding, these limitations do not need to be captured in the RRC </w:t>
      </w:r>
      <w:r w:rsidR="00C07F5B">
        <w:rPr>
          <w:rFonts w:ascii="Arial" w:hAnsi="Arial" w:cs="Arial"/>
        </w:rPr>
        <w:t xml:space="preserve">signalling. </w:t>
      </w: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7777777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kindly asks RAN2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F663FA">
        <w:rPr>
          <w:rFonts w:ascii="Arial" w:hAnsi="Arial" w:cs="Arial"/>
          <w:color w:val="000000"/>
        </w:rPr>
        <w:t>take the above information into account in their work on NR</w:t>
      </w:r>
      <w:r w:rsidR="008A74E3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77777777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WG4</w:t>
      </w:r>
      <w:r w:rsidRPr="007B1303">
        <w:rPr>
          <w:rFonts w:ascii="Arial" w:hAnsi="Arial" w:cs="Arial"/>
          <w:b/>
        </w:rPr>
        <w:t xml:space="preserve"> Meetings:</w:t>
      </w:r>
    </w:p>
    <w:p w14:paraId="622BFDA7" w14:textId="67FE4659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7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13 - 17 May 2019    Reno</w:t>
      </w:r>
      <w:r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US</w:t>
      </w:r>
    </w:p>
    <w:p w14:paraId="4CAEC90F" w14:textId="42EF1AB4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8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 xml:space="preserve">26 - 30 Aug 2019    </w:t>
      </w:r>
      <w:r w:rsidR="00E122AD">
        <w:rPr>
          <w:rFonts w:ascii="Arial" w:hAnsi="Arial" w:cs="Arial"/>
          <w:bCs/>
          <w:color w:val="000000"/>
        </w:rPr>
        <w:t>Prag</w:t>
      </w:r>
      <w:r w:rsidR="008B2120">
        <w:rPr>
          <w:rFonts w:ascii="Arial" w:hAnsi="Arial" w:cs="Arial"/>
          <w:bCs/>
          <w:color w:val="000000"/>
        </w:rPr>
        <w:t>ue</w:t>
      </w:r>
      <w:r w:rsidR="00E122AD">
        <w:rPr>
          <w:rFonts w:ascii="Arial" w:hAnsi="Arial" w:cs="Arial"/>
          <w:bCs/>
          <w:color w:val="000000"/>
        </w:rPr>
        <w:t>, Czechia</w:t>
      </w:r>
    </w:p>
    <w:sectPr w:rsidR="00C8484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115D" w14:textId="77777777" w:rsidR="005F029D" w:rsidRDefault="005F029D">
      <w:r>
        <w:separator/>
      </w:r>
    </w:p>
  </w:endnote>
  <w:endnote w:type="continuationSeparator" w:id="0">
    <w:p w14:paraId="4E17758C" w14:textId="77777777" w:rsidR="005F029D" w:rsidRDefault="005F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FBAE5" w14:textId="77777777" w:rsidR="005F029D" w:rsidRDefault="005F029D">
      <w:r>
        <w:separator/>
      </w:r>
    </w:p>
  </w:footnote>
  <w:footnote w:type="continuationSeparator" w:id="0">
    <w:p w14:paraId="7C1941DD" w14:textId="77777777" w:rsidR="005F029D" w:rsidRDefault="005F0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8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4"/>
  </w:num>
  <w:num w:numId="4">
    <w:abstractNumId w:val="3"/>
  </w:num>
  <w:num w:numId="5">
    <w:abstractNumId w:val="4"/>
  </w:num>
  <w:num w:numId="6">
    <w:abstractNumId w:val="17"/>
  </w:num>
  <w:num w:numId="7">
    <w:abstractNumId w:val="24"/>
  </w:num>
  <w:num w:numId="8">
    <w:abstractNumId w:val="22"/>
  </w:num>
  <w:num w:numId="9">
    <w:abstractNumId w:val="11"/>
  </w:num>
  <w:num w:numId="10">
    <w:abstractNumId w:val="2"/>
  </w:num>
  <w:num w:numId="11">
    <w:abstractNumId w:val="6"/>
  </w:num>
  <w:num w:numId="12">
    <w:abstractNumId w:val="5"/>
  </w:num>
  <w:num w:numId="13">
    <w:abstractNumId w:val="7"/>
  </w:num>
  <w:num w:numId="14">
    <w:abstractNumId w:val="9"/>
  </w:num>
  <w:num w:numId="15">
    <w:abstractNumId w:val="15"/>
  </w:num>
  <w:num w:numId="16">
    <w:abstractNumId w:val="23"/>
  </w:num>
  <w:num w:numId="17">
    <w:abstractNumId w:val="12"/>
  </w:num>
  <w:num w:numId="18">
    <w:abstractNumId w:val="20"/>
  </w:num>
  <w:num w:numId="19">
    <w:abstractNumId w:val="1"/>
  </w:num>
  <w:num w:numId="20">
    <w:abstractNumId w:val="13"/>
  </w:num>
  <w:num w:numId="21">
    <w:abstractNumId w:val="10"/>
  </w:num>
  <w:num w:numId="22">
    <w:abstractNumId w:val="0"/>
  </w:num>
  <w:num w:numId="23">
    <w:abstractNumId w:val="19"/>
  </w:num>
  <w:num w:numId="24">
    <w:abstractNumId w:val="0"/>
  </w:num>
  <w:num w:numId="25">
    <w:abstractNumId w:val="16"/>
  </w:num>
  <w:num w:numId="2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102FA"/>
    <w:rsid w:val="00025B7D"/>
    <w:rsid w:val="00027AA4"/>
    <w:rsid w:val="00030DB4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1EA9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403A92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661D"/>
    <w:rsid w:val="004E2A9F"/>
    <w:rsid w:val="005019BC"/>
    <w:rsid w:val="005022A7"/>
    <w:rsid w:val="00511077"/>
    <w:rsid w:val="00511E6A"/>
    <w:rsid w:val="005141F1"/>
    <w:rsid w:val="00515894"/>
    <w:rsid w:val="005168FF"/>
    <w:rsid w:val="00531012"/>
    <w:rsid w:val="005316AE"/>
    <w:rsid w:val="00541464"/>
    <w:rsid w:val="00545D90"/>
    <w:rsid w:val="005561EC"/>
    <w:rsid w:val="00562A6F"/>
    <w:rsid w:val="00562DDC"/>
    <w:rsid w:val="00562E63"/>
    <w:rsid w:val="005642D5"/>
    <w:rsid w:val="00564DE9"/>
    <w:rsid w:val="0056765C"/>
    <w:rsid w:val="00567B02"/>
    <w:rsid w:val="00593071"/>
    <w:rsid w:val="0059400D"/>
    <w:rsid w:val="00595C2D"/>
    <w:rsid w:val="005971F4"/>
    <w:rsid w:val="00597852"/>
    <w:rsid w:val="005A0FEE"/>
    <w:rsid w:val="005A638B"/>
    <w:rsid w:val="005A6FFF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4B1B"/>
    <w:rsid w:val="00BD1486"/>
    <w:rsid w:val="00BE13FE"/>
    <w:rsid w:val="00BE321E"/>
    <w:rsid w:val="00C043F3"/>
    <w:rsid w:val="00C07F5B"/>
    <w:rsid w:val="00C13392"/>
    <w:rsid w:val="00C15F91"/>
    <w:rsid w:val="00C21DBF"/>
    <w:rsid w:val="00C23400"/>
    <w:rsid w:val="00C27095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6579"/>
    <w:rsid w:val="00CB5C93"/>
    <w:rsid w:val="00CB6A98"/>
    <w:rsid w:val="00CE0AA7"/>
    <w:rsid w:val="00CE2FA2"/>
    <w:rsid w:val="00CE4CC4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C22A0"/>
    <w:rsid w:val="00DC46F2"/>
    <w:rsid w:val="00DC6007"/>
    <w:rsid w:val="00DE7B68"/>
    <w:rsid w:val="00DF03D5"/>
    <w:rsid w:val="00DF2E0B"/>
    <w:rsid w:val="00DF473E"/>
    <w:rsid w:val="00E122AD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361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Claes Tidestav</cp:lastModifiedBy>
  <cp:revision>10</cp:revision>
  <cp:lastPrinted>2002-04-23T07:10:00Z</cp:lastPrinted>
  <dcterms:created xsi:type="dcterms:W3CDTF">2019-03-29T13:35:00Z</dcterms:created>
  <dcterms:modified xsi:type="dcterms:W3CDTF">2019-03-29T19:28:00Z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